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B0EE" w14:textId="4309E65A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31700DF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Ainekava</w:t>
      </w:r>
    </w:p>
    <w:p w14:paraId="43E3BF36" w14:textId="20B8A1CC" w:rsidR="6D441620" w:rsidRDefault="6FB3D501" w:rsidP="0F47B851">
      <w:pPr>
        <w:spacing w:line="257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Inimeseõpetus II </w:t>
      </w:r>
      <w:r w:rsidR="6D441620" w:rsidRPr="5B40043E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kooliaste</w:t>
      </w:r>
      <w:r w:rsidR="5D7FEA8A" w:rsidRPr="5B40043E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5"/>
        <w:gridCol w:w="3450"/>
      </w:tblGrid>
      <w:tr w:rsidR="00464CC3" w14:paraId="13F10D1E" w14:textId="77777777" w:rsidTr="3F82351D">
        <w:trPr>
          <w:trHeight w:val="30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4198893" w14:textId="77777777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94B43" w14:textId="53E3F735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Klass:</w:t>
            </w:r>
            <w:r w:rsidR="4416494B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AE1F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3DB3" w14:textId="77777777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7F0FFAC" w14:textId="77777777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D6F3B" w14:textId="0FA72311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82351D">
              <w:rPr>
                <w:rFonts w:ascii="Times New Roman" w:eastAsia="Times New Roman" w:hAnsi="Times New Roman" w:cs="Times New Roman"/>
                <w:sz w:val="24"/>
                <w:szCs w:val="24"/>
              </w:rPr>
              <w:t>Tunde nädalas:</w:t>
            </w:r>
            <w:r w:rsidR="0FED3D74" w:rsidRPr="3F823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0F04F6A" w:rsidRPr="3F823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17F84E1" w14:textId="77777777" w:rsidR="00464CC3" w:rsidRDefault="00464CC3" w:rsidP="00AE1F3B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D0277" w14:textId="6A8BF1F6" w:rsidR="5D7FEA8A" w:rsidRDefault="5D7FEA8A" w:rsidP="00AE1F3B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4472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Ainekava aluseks on riiklik õppekava ja selle</w:t>
      </w:r>
      <w:r w:rsidR="030B6584" w:rsidRPr="54472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>
        <w:r w:rsidR="5AC3F738" w:rsidRPr="544723DE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lisa nr 6</w:t>
        </w:r>
      </w:hyperlink>
      <w:r w:rsidR="5AC3F738" w:rsidRPr="54472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4472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ning põhikooli lihtsustatud riiklik õppekava. Põltsamaa </w:t>
      </w:r>
      <w:proofErr w:type="spellStart"/>
      <w:r w:rsidRPr="54472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Ühisgümnaasiumi</w:t>
      </w:r>
      <w:proofErr w:type="spellEnd"/>
      <w:r w:rsidRPr="544723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ainekavas on välja toodud rõhuasetused, kooli eripärast tulenevalt olulisim. Kooli ja valdkonna eripärad on kirjeldatud kooli õppekava üldosas ning valdkonnakavades.</w:t>
      </w:r>
    </w:p>
    <w:p w14:paraId="5A82039F" w14:textId="6151B6AE" w:rsidR="0F47B851" w:rsidRDefault="0F47B851" w:rsidP="00AE1F3B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C32E9A" w14:textId="1E2D7B7C" w:rsidR="352EEB7C" w:rsidRDefault="352EEB7C" w:rsidP="00AE1F3B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Õppeaine kirjeldu</w:t>
      </w:r>
      <w:r w:rsidR="2861BEB4" w:rsidRPr="5B4004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</w:p>
    <w:p w14:paraId="1505C3B1" w14:textId="683497FE" w:rsidR="0F47B851" w:rsidRDefault="672417F1" w:rsidP="00AE1F3B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 xml:space="preserve">Inimeseõpetuse eesmärk on toetada õpilase sotsiaalsete ja emotsionaalsete oskuste arengut, õppides ennast tundma, vastutustundlikult oma suhteid kujundama, olema terviseteadlik, aus, hooliv ja õiglane. </w:t>
      </w:r>
    </w:p>
    <w:p w14:paraId="52848BE2" w14:textId="4AAF3005" w:rsidR="5B40043E" w:rsidRDefault="5B40043E" w:rsidP="5B4004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E461B" w14:textId="48F1E553" w:rsidR="0B3B6DEB" w:rsidRDefault="0B3B6DEB" w:rsidP="5B40043E">
      <w:pPr>
        <w:pStyle w:val="Loendilik"/>
        <w:spacing w:after="0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b/>
          <w:bCs/>
          <w:sz w:val="24"/>
          <w:szCs w:val="24"/>
        </w:rPr>
        <w:t>Kooliastme teadmised, oskused ja hoiakud</w:t>
      </w:r>
      <w:r w:rsidR="05870922" w:rsidRPr="5B400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F1F11C" w14:textId="3A6CD4C7" w:rsidR="1F4301E1" w:rsidRDefault="1F4301E1" w:rsidP="5B40043E">
      <w:pPr>
        <w:pStyle w:val="Loendilik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Teab, kuidas ühiskond mõjutab inimeste tervisekäitumist, suhtlemist ja õppimist.</w:t>
      </w:r>
    </w:p>
    <w:p w14:paraId="2DD27B0B" w14:textId="3D1C6AAA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Mõistab inimese arengut murde- ja noorukieas.</w:t>
      </w:r>
    </w:p>
    <w:p w14:paraId="5415170D" w14:textId="54B59895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Teab, kuidas kujundada ja hoida positiivset suhtumist iseendasse.</w:t>
      </w:r>
    </w:p>
    <w:p w14:paraId="0BEADDE6" w14:textId="5198217F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Väärtustab enese arendamise vajadust ja elukestvat õpet, mõistab oma võimalusi ja vastutust enda elutee kujundamisel.</w:t>
      </w:r>
    </w:p>
    <w:p w14:paraId="2E435B69" w14:textId="6AC3C091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On loov ja ettevõtlik.</w:t>
      </w:r>
    </w:p>
    <w:p w14:paraId="531B5370" w14:textId="2EAEE6F8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Mõistab, et inimene on sotsiaalne olend, mõistab normide vajalikkust ühiselus. Väärtustab hoolivust, ausust, õiglust ja vastutustunnet aktiivse ühiskonnaliikmena.</w:t>
      </w:r>
    </w:p>
    <w:p w14:paraId="67CEDA95" w14:textId="658933AF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Teab, et inimesed erinevad rahvuse, soo, vaimse ja füüsilise suutlikkuse ning vaadete ja usutunnistuste poolest; on erinevuste suhtes salliv.</w:t>
      </w:r>
    </w:p>
    <w:p w14:paraId="4FA0411F" w14:textId="7BBBBA30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Teab, et ühiskond kaitseb laste tervist ja heaolu seadustega.</w:t>
      </w:r>
    </w:p>
    <w:p w14:paraId="044A4196" w14:textId="78836482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Kasutab terviseinfo saamiseks teaduspõhiseid allikaid ja spetsialistide abi.</w:t>
      </w:r>
    </w:p>
    <w:p w14:paraId="68B31A02" w14:textId="05D60E82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 xml:space="preserve">Väärtustab positiivseid suhteid, nende loomist ja hoidmist. Mõistab ja aktsepteerib inimliku läheduse erinevaid avaldumisviise. </w:t>
      </w:r>
    </w:p>
    <w:p w14:paraId="0F1F97BC" w14:textId="4BAE7DDB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 xml:space="preserve">Mõistab ja aktsepteerib seksuaalse arengu individuaalsust, seksuaalse identiteedi erinevaid avaldumisvorme ja seksuaalõigusi. </w:t>
      </w:r>
    </w:p>
    <w:p w14:paraId="00135A3B" w14:textId="18E0B77B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 xml:space="preserve">Mõistab füüsilise, vaimse ja sotsiaalse tervise vastastikust seost ja neid mõjutavaid tegureid. </w:t>
      </w:r>
    </w:p>
    <w:p w14:paraId="55C8E428" w14:textId="0997B105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Mõistab eluviisi, keskkonna ja pärilikkuse mõju tervisele ning tervisliku eluviisi ja turvalise käitumise tähtsust igapäevaelus.</w:t>
      </w:r>
    </w:p>
    <w:p w14:paraId="21C4EC39" w14:textId="7C4A94F3" w:rsidR="1F4301E1" w:rsidRDefault="1F4301E1" w:rsidP="5B40043E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Väärtustab partnerite vastutustundlikku käitumist seksuaalsuhetes. Oskab leida infot seksuaaltervist puudutavate küsimuste kohta.</w:t>
      </w:r>
    </w:p>
    <w:p w14:paraId="0F89D1C8" w14:textId="570557D4" w:rsidR="31700DFF" w:rsidRDefault="31700DFF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30A67ACC" w14:textId="510C1270" w:rsidR="5B40043E" w:rsidRDefault="5B40043E" w:rsidP="5B40043E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1572E6B7" w14:textId="588E6F9E" w:rsidR="7603A6BC" w:rsidRDefault="7603A6BC" w:rsidP="6D8BCD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D8BC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Hindamine</w:t>
      </w:r>
    </w:p>
    <w:p w14:paraId="04252F78" w14:textId="3357FFC0" w:rsidR="268CF473" w:rsidRDefault="268CF473" w:rsidP="00AE1F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t>Inimeseõpetuses hinnatakse õpilaste teadmisi ja oskusi ning nende seostamist. Õpilase hoiakute ja väärtushinnangute kohta antakse tagasisidet.</w:t>
      </w:r>
    </w:p>
    <w:p w14:paraId="6A206DE8" w14:textId="5CE209BF" w:rsidR="4B8B4B5A" w:rsidRDefault="4B8B4B5A" w:rsidP="00AE1F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4004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Õpitulemusi (teadmisi ja oskusi) saab arendada ja kontrollida eri tüüpi ülesannetega. Inimeseõpetuse tundides on sobilikud </w:t>
      </w:r>
      <w:r w:rsidR="77809F81" w:rsidRPr="5B40043E">
        <w:rPr>
          <w:rFonts w:ascii="Times New Roman" w:eastAsia="Times New Roman" w:hAnsi="Times New Roman" w:cs="Times New Roman"/>
          <w:sz w:val="24"/>
          <w:szCs w:val="24"/>
        </w:rPr>
        <w:t xml:space="preserve">ja olulisel kohal näiteks </w:t>
      </w:r>
      <w:proofErr w:type="spellStart"/>
      <w:r w:rsidR="77809F81" w:rsidRPr="5B40043E">
        <w:rPr>
          <w:rFonts w:ascii="Times New Roman" w:eastAsia="Times New Roman" w:hAnsi="Times New Roman" w:cs="Times New Roman"/>
          <w:sz w:val="24"/>
          <w:szCs w:val="24"/>
        </w:rPr>
        <w:t>ühisarutelud</w:t>
      </w:r>
      <w:proofErr w:type="spellEnd"/>
      <w:r w:rsidR="77809F81" w:rsidRPr="5B40043E">
        <w:rPr>
          <w:rFonts w:ascii="Times New Roman" w:eastAsia="Times New Roman" w:hAnsi="Times New Roman" w:cs="Times New Roman"/>
          <w:sz w:val="24"/>
          <w:szCs w:val="24"/>
        </w:rPr>
        <w:t>, loomingulised ja empaatia ülesanded, erineva allika (nt pilt, foto, video</w:t>
      </w:r>
      <w:r w:rsidR="5D39A87E" w:rsidRPr="5B40043E">
        <w:rPr>
          <w:rFonts w:ascii="Times New Roman" w:eastAsia="Times New Roman" w:hAnsi="Times New Roman" w:cs="Times New Roman"/>
          <w:sz w:val="24"/>
          <w:szCs w:val="24"/>
        </w:rPr>
        <w:t>) analüüs, juhtumianalüüs ja läbimäng, esitluse koostamine, õppemängud, uurimuslikud ülesanded, erinevate valikute tegemist võimaldavad ülesanded (nt mitme valikuga küsimused testis</w:t>
      </w:r>
      <w:r w:rsidR="48D515BD" w:rsidRPr="5B4004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184A58" w14:textId="1D02C36D" w:rsidR="6533BC63" w:rsidRDefault="6533BC63" w:rsidP="00AE1F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2351D">
        <w:rPr>
          <w:rFonts w:ascii="Times New Roman" w:eastAsia="Times New Roman" w:hAnsi="Times New Roman" w:cs="Times New Roman"/>
          <w:sz w:val="24"/>
          <w:szCs w:val="24"/>
        </w:rPr>
        <w:t>Hindamisviisid õppeprotsessi kestel: suuline ja/või kirjalik hindamine, tagasiside, edasiside, numbriline hindamine, enesehindamine, eneseanalüüs, enesekontroll, kaasõpilaste hindamine.</w:t>
      </w:r>
      <w:r w:rsidR="358E4B4F" w:rsidRPr="3F823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58E4B4F" w:rsidRPr="3F82351D">
        <w:rPr>
          <w:rFonts w:ascii="Times New Roman" w:eastAsia="Times New Roman" w:hAnsi="Times New Roman" w:cs="Times New Roman"/>
          <w:color w:val="202020"/>
          <w:sz w:val="24"/>
          <w:szCs w:val="24"/>
        </w:rPr>
        <w:t>Rakendatakse mitteeristavat hindamist - AR (arvestatud) ja MA (mittearvestatud).</w:t>
      </w:r>
    </w:p>
    <w:p w14:paraId="4ABE0145" w14:textId="7F9EF47F" w:rsidR="6533BC63" w:rsidRDefault="6533BC63" w:rsidP="5B4004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06B57" w14:textId="50752AAE" w:rsidR="002462AB" w:rsidRDefault="002462AB" w:rsidP="5B40043E">
      <w:pPr>
        <w:pStyle w:val="Loendilik"/>
        <w:spacing w:after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  <w:sectPr w:rsidR="002462AB" w:rsidSect="002462AB">
          <w:pgSz w:w="12240" w:h="15840"/>
          <w:pgMar w:top="810" w:right="1440" w:bottom="1440" w:left="720" w:header="708" w:footer="708" w:gutter="0"/>
          <w:cols w:space="708"/>
          <w:docGrid w:linePitch="360"/>
        </w:sectPr>
      </w:pPr>
    </w:p>
    <w:p w14:paraId="5BB78314" w14:textId="49173B08" w:rsidR="0F47B851" w:rsidRDefault="0F47B851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7FF6E3FD" w14:textId="2EBCC9AD" w:rsidR="31700DFF" w:rsidRDefault="31700DFF" w:rsidP="31700DFF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6B9F6704" w14:textId="4CE63F1F" w:rsidR="31700DFF" w:rsidRDefault="31700DFF" w:rsidP="31700DFF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134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65"/>
        <w:gridCol w:w="5310"/>
        <w:gridCol w:w="5265"/>
      </w:tblGrid>
      <w:tr w:rsidR="00810FE5" w14:paraId="7502AB2A" w14:textId="77777777" w:rsidTr="544723DE">
        <w:trPr>
          <w:trHeight w:val="3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8ACDA7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Õpitulemused</w:t>
            </w:r>
          </w:p>
          <w:p w14:paraId="0D117916" w14:textId="67375FC8" w:rsidR="00810FE5" w:rsidRDefault="00810FE5" w:rsidP="755B97DE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D30F94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Õppesisu</w:t>
            </w:r>
          </w:p>
          <w:p w14:paraId="027FAE9E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>Mida õpetajad õpetavad, mida õpilased õpivad?</w:t>
            </w:r>
          </w:p>
          <w:p w14:paraId="282B4F19" w14:textId="5143FACF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(teemade lühikirjeldus)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2CA1765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Üldpädevused, läbivad teemad, lõimingud</w:t>
            </w:r>
          </w:p>
          <w:p w14:paraId="222671A8" w14:textId="6D97972E" w:rsidR="00810FE5" w:rsidRDefault="42C94593" w:rsidP="755B97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Kuidas toetatakse üldpädevuste saavutamist? Milliseid läbivaid teemasid käsiteltakse? Millised on lõimingu võimalused?</w:t>
            </w:r>
            <w:r w:rsidR="0D087E6C"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D087E6C" w:rsidRPr="755B9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Õpioskuste kujundamine.</w:t>
            </w:r>
            <w:r w:rsidR="46E00572" w:rsidRPr="755B9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5B40043E" w14:paraId="61B5D3BE" w14:textId="77777777" w:rsidTr="544723DE">
        <w:trPr>
          <w:trHeight w:val="300"/>
        </w:trPr>
        <w:tc>
          <w:tcPr>
            <w:tcW w:w="1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C5D0C" w14:textId="303BB08D" w:rsidR="4F96BF9D" w:rsidRDefault="4F96BF9D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Inimese areng ja murdeig</w:t>
            </w:r>
            <w:r w:rsidR="5A4AF13A"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10FE5" w14:paraId="39B6B1D1" w14:textId="77777777" w:rsidTr="544723DE">
        <w:trPr>
          <w:trHeight w:val="261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76B09" w14:textId="1703946F" w:rsidR="00810FE5" w:rsidRDefault="30E3ECA2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pärilike ja keskkonnategurite, nt elukeskkonna, ümbritsevate inimeste ja hariduse mõju inimese arengule ja otsustele.</w:t>
            </w:r>
          </w:p>
        </w:tc>
        <w:tc>
          <w:tcPr>
            <w:tcW w:w="5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AD116" w14:textId="3D6A9284" w:rsidR="49CE4B76" w:rsidRDefault="49CE4B76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selgitab mõisted </w:t>
            </w:r>
            <w:r w:rsidRPr="5B400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kasvamine, areng </w:t>
            </w: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r w:rsidRPr="5B400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küpsemine</w:t>
            </w: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 toob näiteid inimese arengut mõjutavate arengutegurite (bioloogilised ja sotsiaalsed; normatiiv</w:t>
            </w:r>
            <w:r w:rsidR="087330A8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sed ja mittenormatiivsed) kohta inimese elukaare jooksul erinevatel arenguperioodidel.</w:t>
            </w:r>
          </w:p>
          <w:p w14:paraId="3E79FA2F" w14:textId="0B145805" w:rsidR="087330A8" w:rsidRDefault="087330A8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selgitab ja seostab murde- ja </w:t>
            </w:r>
            <w:proofErr w:type="spellStart"/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noorukiea</w:t>
            </w:r>
            <w:proofErr w:type="spellEnd"/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tunnused ja piire üleminekul lapseeast täiskasvanuikka.</w:t>
            </w:r>
          </w:p>
          <w:p w14:paraId="78693809" w14:textId="6D0EC97A" w:rsidR="087330A8" w:rsidRDefault="087330A8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suguküpsuse olemust ning murdeeas toimuvaid keha ja välimusega (esmased ja teisesed sugutunnused) seotud muutusi ning nende erinevat individuaalset arengutempot.</w:t>
            </w:r>
          </w:p>
          <w:p w14:paraId="6F5EFF0A" w14:textId="2C9EE22D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A997B" w14:textId="1E296F41" w:rsidR="631BA230" w:rsidRDefault="631BA230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="7E24AD46"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märksõnad</w:t>
            </w:r>
            <w:r w:rsidR="58BF95BB"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83414" w14:textId="2C13EADF" w:rsidR="58BF95BB" w:rsidRDefault="58BF95BB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Areng, küpsemine, kasvamine, õppimine, pärilikkus, keskkonna mõju, inimese valikud;</w:t>
            </w:r>
          </w:p>
          <w:p w14:paraId="73EDE036" w14:textId="693F48F1" w:rsidR="062DB41A" w:rsidRDefault="062DB41A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="58BF95BB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hiskonna mõju inimese kasvamisele ja arengule</w:t>
            </w:r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44881C" w14:textId="5AF3326E" w:rsidR="6D78C47D" w:rsidRDefault="6D78C47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nimese elukaar, murde- ja </w:t>
            </w:r>
            <w:proofErr w:type="spellStart"/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noorukiea</w:t>
            </w:r>
            <w:proofErr w:type="spellEnd"/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koht elukaares;</w:t>
            </w:r>
          </w:p>
          <w:p w14:paraId="0BE88023" w14:textId="39A4F1BF" w:rsidR="262A4E36" w:rsidRDefault="262A4E36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urde- ja </w:t>
            </w:r>
            <w:proofErr w:type="spellStart"/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noorukiea</w:t>
            </w:r>
            <w:proofErr w:type="spellEnd"/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iseloomulikud tunnused;</w:t>
            </w:r>
          </w:p>
          <w:p w14:paraId="4D7B13C1" w14:textId="19C7DFE3" w:rsidR="25E51BDB" w:rsidRDefault="25E51BDB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4AE1F35C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uguküpsus, sootunnused, keha muutumine.</w:t>
            </w:r>
          </w:p>
        </w:tc>
        <w:tc>
          <w:tcPr>
            <w:tcW w:w="5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CBB8C" w14:textId="75B226E6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Üldpädevused</w:t>
            </w:r>
          </w:p>
          <w:p w14:paraId="7F0AFAC9" w14:textId="08187B23" w:rsidR="5D9DDCBD" w:rsidRDefault="5D9DDCBD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Enesemääratluspädevus - ülesannetes murde- ja noorukieas toimuvate muutuste kirjeldamine ja selgitamine.</w:t>
            </w:r>
          </w:p>
          <w:p w14:paraId="12134658" w14:textId="2C3CB7F5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Sotsiaalne ja kodanikupädevus - koostöö rühmas ja paaris, erinevate arvamuste aktsepteerimine.</w:t>
            </w:r>
          </w:p>
          <w:p w14:paraId="1844EB67" w14:textId="54EDC542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Ettevõtlikkuspädevus - oma õpitegevuste planeerimine, rühmatöödes initsiatiivi näitamine.</w:t>
            </w:r>
          </w:p>
          <w:p w14:paraId="1FE0BF62" w14:textId="25AEE806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EC670" w14:textId="268EECDC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Läbivad teemad</w:t>
            </w:r>
          </w:p>
          <w:p w14:paraId="717B286F" w14:textId="56F15784" w:rsidR="5D9DDCBD" w:rsidRDefault="5D9DDCBD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Kultuuriline identiteet – murdeea vaimsete ja sotsiaalsete muutuste käsitlemisel mõistmine ja näidete toomine erinevate kultuuride kohta täisealiseks saamise rituaalides.</w:t>
            </w:r>
          </w:p>
          <w:p w14:paraId="6869BAA9" w14:textId="58E2E23A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Tervis ja ohutus – murdeeaga seotud muutuste kirjeldamine, mõistmine, enesega seostamine.</w:t>
            </w:r>
          </w:p>
          <w:p w14:paraId="36FEA8DF" w14:textId="41262CB8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Väärtused ja kõlblus - sallivuse ja erinevuste aktsepteerimise mõistmine ja õppetöös (ning mujal) selle kasutamine, näidete toomine.</w:t>
            </w:r>
          </w:p>
          <w:p w14:paraId="6B559ADD" w14:textId="7EBABEFA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DD293" w14:textId="7486B948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</w:t>
            </w:r>
          </w:p>
          <w:p w14:paraId="09C93215" w14:textId="681BE7E5" w:rsidR="5D9DDCBD" w:rsidRDefault="5D9DDCBD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Bioloogia - pärilikkus ja keskkonnategurid, inimese anatoomia ja füsioloogia ning murdeiga.</w:t>
            </w:r>
          </w:p>
          <w:p w14:paraId="667E40B2" w14:textId="512B5171" w:rsidR="5D9DDCBD" w:rsidRDefault="5D9DDCBD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Liikumisõpetus - liikumispausid tunnis.</w:t>
            </w:r>
          </w:p>
          <w:p w14:paraId="48F026CF" w14:textId="7639AE96" w:rsidR="5D9DDCBD" w:rsidRDefault="5D9DDCBD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2F974" w14:textId="5547E0C8" w:rsidR="5D9DDCBD" w:rsidRDefault="5D9DDCBD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FE5" w14:paraId="2062D821" w14:textId="77777777" w:rsidTr="544723DE">
        <w:trPr>
          <w:trHeight w:val="261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CE300" w14:textId="70DB4472" w:rsidR="00810FE5" w:rsidRDefault="50B1E39E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Seostab inimese kasvamist ja arengut pärilike ning keskkonnateguritega.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25DD3341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23DD831B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3477E886" w14:textId="77777777" w:rsidTr="544723DE">
        <w:trPr>
          <w:trHeight w:val="12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5D3B7" w14:textId="48993530" w:rsidR="00810FE5" w:rsidRDefault="177260EB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Selgitab inimese arengut murde- ja noorukieas ning eristab seda täiskasvanust.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7FDE0BDC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6C1031F9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122F31EC" w14:textId="77777777" w:rsidTr="544723DE">
        <w:trPr>
          <w:trHeight w:val="300"/>
        </w:trPr>
        <w:tc>
          <w:tcPr>
            <w:tcW w:w="1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1F6E5" w14:textId="5CE6EE38" w:rsidR="7398A4DE" w:rsidRDefault="7398A4D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741F16A9"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Inimene, valikud, õnn</w:t>
            </w:r>
          </w:p>
        </w:tc>
      </w:tr>
      <w:tr w:rsidR="00810FE5" w14:paraId="44B215E3" w14:textId="77777777" w:rsidTr="544723DE">
        <w:trPr>
          <w:trHeight w:val="1688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EF5F4" w14:textId="40203D24" w:rsidR="00810FE5" w:rsidRDefault="47288E9C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Selgitab, mis on minapilt ja enesehinnang.</w:t>
            </w:r>
          </w:p>
        </w:tc>
        <w:tc>
          <w:tcPr>
            <w:tcW w:w="5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0127D" w14:textId="7187B86A" w:rsidR="00810FE5" w:rsidRDefault="05CD73C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mina-pildi kirjeldavat ja hinnangulist (enesehinnang) aspekti tuues näiteid teguritest, mis mõjutavad positiivse mina-pildi kujunemist.</w:t>
            </w:r>
          </w:p>
          <w:p w14:paraId="6C149227" w14:textId="1B81CC65" w:rsidR="00810FE5" w:rsidRDefault="05CD73C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ennast seoses oma väärtuste, isikuomaduste, võimete ja huvidega seades (lühi- ja pikaajalisi) eesmärke oma elutee kujundamisel.</w:t>
            </w:r>
          </w:p>
          <w:p w14:paraId="643FD3CA" w14:textId="45FC45AA" w:rsidR="00810FE5" w:rsidRDefault="05CD73C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kirjeldab ja seostab põhilisi enesekasvatusvõtteid (sh enesesisendus, eneseveenmine, eneseergutus) oma valikute</w:t>
            </w:r>
            <w:r w:rsidR="684C150B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vastutusega elutee (ka haridustee) kujundamisel.</w:t>
            </w:r>
          </w:p>
          <w:p w14:paraId="34AFB306" w14:textId="742E6A8B" w:rsidR="00810FE5" w:rsidRDefault="00810FE5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18550" w14:textId="313D697A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Mõisted, märksõnad</w:t>
            </w:r>
          </w:p>
          <w:p w14:paraId="0227D9E3" w14:textId="77628652" w:rsidR="00810FE5" w:rsidRDefault="3B7D31A7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Minapilt- kirjeldav ja hinnanguline aspekt minapildis;</w:t>
            </w:r>
          </w:p>
          <w:p w14:paraId="5E3CF8C5" w14:textId="4CABDBF8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positiivse minapildi kujundamine;</w:t>
            </w:r>
          </w:p>
          <w:p w14:paraId="4CAC420A" w14:textId="642D5FB3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eneseanalüüs, väärtused, teadlikud valikud ja vastutus elus;</w:t>
            </w:r>
          </w:p>
          <w:p w14:paraId="2E9378EF" w14:textId="2B887CC8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enesekasvatuse võtted;</w:t>
            </w:r>
          </w:p>
          <w:p w14:paraId="69573320" w14:textId="264D3EE3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enesearendamine oma elutee kujundamisel;</w:t>
            </w:r>
          </w:p>
          <w:p w14:paraId="7E235B9D" w14:textId="4EF93A45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positiivne suhtumine endasse ja teistesse kui heaolu alus.</w:t>
            </w:r>
          </w:p>
        </w:tc>
        <w:tc>
          <w:tcPr>
            <w:tcW w:w="5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DB9B0" w14:textId="661FE3C7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Üldpädevused</w:t>
            </w:r>
          </w:p>
          <w:p w14:paraId="115B443F" w14:textId="747834D7" w:rsidR="00810FE5" w:rsidRDefault="3B7D31A7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Sotsiaalne ja kodanikupädevus - eneseteostamine läbi kindla eesmärgi ja plaani, väärushinnangute erinevuste mõistmine ning selgitamine.</w:t>
            </w:r>
          </w:p>
          <w:p w14:paraId="63C4B54C" w14:textId="43B01284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Enesemääratluspädevus - suutlikkus mõista ja hinnata iseennast, kirjeldada ning analüüsida enda omadusi, valida asjakohane tegutsemisviis.</w:t>
            </w:r>
          </w:p>
          <w:p w14:paraId="0C7B7BC3" w14:textId="7777D806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Ettevõtlikkuspädevus - eesmärkide seadmine, plaani koostamine ja nende elluviimine.</w:t>
            </w:r>
          </w:p>
          <w:p w14:paraId="4A2EE9F7" w14:textId="4839DE24" w:rsidR="00810FE5" w:rsidRDefault="00810FE5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580F5" w14:textId="0DCE682C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Läbivad teemad</w:t>
            </w:r>
          </w:p>
          <w:p w14:paraId="458ED5F8" w14:textId="132EA2E6" w:rsidR="00810FE5" w:rsidRDefault="3B7D31A7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Väärtused ja kõlblus - erinevate väärtushinnangute mõistmine, teistele komplimentide sõnastamine, oma seisukohtade põhjendamine.</w:t>
            </w:r>
          </w:p>
          <w:p w14:paraId="7237C768" w14:textId="46D4A507" w:rsidR="00810FE5" w:rsidRDefault="00810FE5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E96AC" w14:textId="0007AE34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</w:t>
            </w:r>
          </w:p>
          <w:p w14:paraId="568A92E0" w14:textId="79D59488" w:rsidR="00810FE5" w:rsidRDefault="3B7D31A7" w:rsidP="5B400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– enesekirjelduse ja komplimentide kirjutamine. Selge eneseväljendus probleemi kirjeldamisel ja selle lahendamisel.</w:t>
            </w:r>
          </w:p>
          <w:p w14:paraId="66AC4DF1" w14:textId="08AC45C6" w:rsidR="00810FE5" w:rsidRDefault="3B7D31A7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Kunst - kollaaži tegemine ja loovülesande kujundamine. </w:t>
            </w:r>
          </w:p>
        </w:tc>
      </w:tr>
      <w:tr w:rsidR="5B40043E" w14:paraId="61C2DA48" w14:textId="77777777" w:rsidTr="544723DE">
        <w:trPr>
          <w:trHeight w:val="1688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AE019" w14:textId="1179F6E9" w:rsidR="22CE2751" w:rsidRDefault="22CE2751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teguritest, mis kujundavad minapilti ja enesehinnangut.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2DB2B3DC" w14:textId="77777777" w:rsidR="001A2C26" w:rsidRDefault="001A2C26"/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3175E931" w14:textId="77777777" w:rsidR="001A2C26" w:rsidRDefault="001A2C26"/>
        </w:tc>
      </w:tr>
      <w:tr w:rsidR="5B40043E" w14:paraId="559DA909" w14:textId="77777777" w:rsidTr="544723DE">
        <w:trPr>
          <w:trHeight w:val="1688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99982" w14:textId="24B590C3" w:rsidR="22CE2751" w:rsidRDefault="22CE2751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ennast oma väärtuste, isikuomaduste, võimete ja huvide põhjal ning seostab seda valikutega elus.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4A39D255" w14:textId="77777777" w:rsidR="001A2C26" w:rsidRDefault="001A2C26"/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32D0851E" w14:textId="77777777" w:rsidR="001A2C26" w:rsidRDefault="001A2C26"/>
        </w:tc>
      </w:tr>
      <w:tr w:rsidR="5B40043E" w14:paraId="17474AC2" w14:textId="77777777" w:rsidTr="544723DE">
        <w:trPr>
          <w:trHeight w:val="1688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B2CA5" w14:textId="48D450F3" w:rsidR="22CE2751" w:rsidRDefault="22CE2751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inimese võimalusi ja vastutust oma elutee kujundamisel.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63CAA7A6" w14:textId="77777777" w:rsidR="001A2C26" w:rsidRDefault="001A2C26"/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57DFF2EA" w14:textId="77777777" w:rsidR="001A2C26" w:rsidRDefault="001A2C26"/>
        </w:tc>
      </w:tr>
      <w:tr w:rsidR="5B40043E" w14:paraId="2BA77414" w14:textId="77777777" w:rsidTr="544723DE">
        <w:trPr>
          <w:trHeight w:val="300"/>
        </w:trPr>
        <w:tc>
          <w:tcPr>
            <w:tcW w:w="1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CF997" w14:textId="4AA36C35" w:rsidR="554F66B1" w:rsidRDefault="554F66B1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Inimene ja rühm</w:t>
            </w:r>
          </w:p>
        </w:tc>
      </w:tr>
      <w:tr w:rsidR="5B40043E" w14:paraId="7C8676E5" w14:textId="77777777" w:rsidTr="544723DE">
        <w:trPr>
          <w:trHeight w:val="27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DADD8" w14:textId="5C5E8663" w:rsidR="554F66B1" w:rsidRDefault="554F66B1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Mõistab, et inimene on sotsiaalne olend, toob näiteid rühma kuulumise ja rühmas suhtlemise olulisusest.</w:t>
            </w:r>
          </w:p>
        </w:tc>
        <w:tc>
          <w:tcPr>
            <w:tcW w:w="5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479C8" w14:textId="6F755D62" w:rsidR="5EE22BBA" w:rsidRDefault="5EE22BBA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rühmi liigituste (ka suurus, sotsiaalne distants liikmete vahel, rühma ülesanne) alusel tuues näiteid inimeste erinevatesse rühmadesse kuulumise kohta, mis toetavad koostööd rühmas ja ühiselu toimimist kogukonnas.</w:t>
            </w:r>
          </w:p>
          <w:p w14:paraId="661B24E9" w14:textId="206FBFE2" w:rsidR="5EE22BBA" w:rsidRDefault="5EE22BBA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võrdleb ja toob näiteid enda rolli kohta erinevates rühmades (rühmade liigitus: erinev suurus, sotsiaalne distants liikmete vahel, erinev ülesanne), kus on väljakujunenud normid (ka õigused ja kohustused).</w:t>
            </w:r>
          </w:p>
          <w:p w14:paraId="4C6AFBAF" w14:textId="0103472B" w:rsidR="5EE22BBA" w:rsidRDefault="5EE22BBA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(eakaaslaste) rühma kuulumise positiivseid ja negatiivseid külgi rühma sotsiaalse mõju seisukohast</w:t>
            </w:r>
            <w:r w:rsidR="4DA9C79E"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267801" w14:textId="2057283C" w:rsidR="4DA9C79E" w:rsidRDefault="4DA9C79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demonstreerib õpisituatsioonis toimetulekut (eakaaslaste) rühma survega ennast ja teisi kahjustavates olukordades. </w:t>
            </w:r>
          </w:p>
          <w:p w14:paraId="706B512D" w14:textId="49700152" w:rsidR="7F518EBF" w:rsidRDefault="7F518EBF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seostab laste ja noorte õigused kohustustega tuues näiteid seadustest, mis kaitsevad laste ja noorte tervist ja heaolu.</w:t>
            </w:r>
          </w:p>
          <w:p w14:paraId="30A531E7" w14:textId="44C48587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44208" w14:textId="30B2E902" w:rsidR="4CA893B8" w:rsidRDefault="4CA893B8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Mõisted, märksõnad</w:t>
            </w:r>
          </w:p>
          <w:p w14:paraId="38F41627" w14:textId="7F7916C3" w:rsidR="4CA893B8" w:rsidRDefault="2BBB3DA0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8BCDF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70260CC5" w:rsidRPr="6D8BCDFE">
              <w:rPr>
                <w:rFonts w:ascii="Times New Roman" w:eastAsia="Times New Roman" w:hAnsi="Times New Roman" w:cs="Times New Roman"/>
                <w:sz w:val="24"/>
                <w:szCs w:val="24"/>
              </w:rPr>
              <w:t>ühm, erinevad rühmade liigid, erinevad rollid, reeglid ja normid rühmas;</w:t>
            </w:r>
          </w:p>
          <w:p w14:paraId="3336A655" w14:textId="79FF91C8" w:rsidR="4CA893B8" w:rsidRDefault="33010A7A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inimeste õigused ja kohustused erinevates rühmades;</w:t>
            </w:r>
          </w:p>
          <w:p w14:paraId="381B2C55" w14:textId="09BC1137" w:rsidR="4CA893B8" w:rsidRDefault="33010A7A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rühma kuulumine, selle positiivsed ja negatiivsed küljed;</w:t>
            </w:r>
          </w:p>
          <w:p w14:paraId="47931BC9" w14:textId="1731CB6B" w:rsidR="4CA893B8" w:rsidRDefault="33010A7A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koostöised ja võistluslikud rühma tegevused; hoolivuse, austuse, õigluse ja vastutustunde väärtustamine koostöises tegevuses;</w:t>
            </w:r>
          </w:p>
          <w:p w14:paraId="425AA7DF" w14:textId="67C4DAF4" w:rsidR="4CA893B8" w:rsidRDefault="33010A7A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konformsus, sõltumatus, autoriteet;</w:t>
            </w:r>
          </w:p>
          <w:p w14:paraId="74EA0A75" w14:textId="22C88D84" w:rsidR="4CA893B8" w:rsidRDefault="33010A7A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toimetulek rühma survega ennast ja teisi kahjustavas olukorras</w:t>
            </w:r>
            <w:r w:rsidR="6F5F63B0"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D15D7C" w14:textId="3FD18DA3" w:rsidR="4CA893B8" w:rsidRDefault="6F5F63B0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lapse õigused ja kohustused peres, koolis ja ühiskonnas;</w:t>
            </w:r>
          </w:p>
          <w:p w14:paraId="25B264B8" w14:textId="6C16837F" w:rsidR="4CA893B8" w:rsidRDefault="6F5F63B0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laste ja noorte õigusi, tervist ja heaolu kaitsvad seadused.</w:t>
            </w:r>
          </w:p>
        </w:tc>
        <w:tc>
          <w:tcPr>
            <w:tcW w:w="52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FAB7B" w14:textId="2B3AADB2" w:rsidR="5B40043E" w:rsidRDefault="213B8843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Üldpädevused</w:t>
            </w:r>
          </w:p>
          <w:p w14:paraId="6FACF77B" w14:textId="529DFCFE" w:rsidR="5B40043E" w:rsidRDefault="213B8843" w:rsidP="755B97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Kultuuri- ja väärtuspädevus - erinevate gruppide ja juhtimisstiilide olemuse mõistmine, teismeliste õiguste ja kohustuste mõistmine ning analüüsimine.</w:t>
            </w:r>
          </w:p>
          <w:p w14:paraId="1A01F6D0" w14:textId="5E78D869" w:rsidR="5B40043E" w:rsidRDefault="5C94D9F1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Sotsiaalne ja kodanikupädevus - arusaamine erinevatest reeglitest ja normidest eri keskkondades; arutelu sõltumatuse teemal, erinevates olukordades sõltumatuse säilitamis</w:t>
            </w:r>
            <w:r w:rsidR="56B275AF"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analüüsimine</w:t>
            </w:r>
            <w:r w:rsidR="44A508E6"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D2E3EB" w14:textId="4881EBEE" w:rsidR="5B40043E" w:rsidRDefault="44A508E6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Enesemääratluspädevus - arusaamine enda erinevatest rollidest, õigustest ja kohustustest.</w:t>
            </w:r>
          </w:p>
          <w:p w14:paraId="24053E0C" w14:textId="309F71D7" w:rsidR="5B40043E" w:rsidRDefault="5B40043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32305" w14:textId="5B70EC9F" w:rsidR="5B40043E" w:rsidRDefault="44A508E6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Läbivad teemad</w:t>
            </w:r>
          </w:p>
          <w:p w14:paraId="14FF80B6" w14:textId="4B2DF738" w:rsidR="5B40043E" w:rsidRDefault="2806EBEB" w:rsidP="755B97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Tervis ja ohutus – riskikohtade ja stereotüüpsete lähenemiste nägemine gruppide, rollide, õiguste ja kohustuste puhul.</w:t>
            </w:r>
          </w:p>
          <w:p w14:paraId="3A615E89" w14:textId="4D3D48D9" w:rsidR="5B40043E" w:rsidRDefault="2806EBEB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Väärtused ja kõlblus - grupi reeglite ja nende jälgimise vajaduse mõistmine, grupi surve äratundmine, sellega toimetuleku analüüsimine, sallivuse tähtsuse selgitamine.</w:t>
            </w:r>
          </w:p>
          <w:p w14:paraId="27BFBB61" w14:textId="62C60D8D" w:rsidR="5B40043E" w:rsidRDefault="5B40043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02AF4" w14:textId="4697B973" w:rsidR="5B40043E" w:rsidRDefault="2806EBEB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</w:t>
            </w:r>
          </w:p>
          <w:p w14:paraId="2D27CF7F" w14:textId="191E3C58" w:rsidR="5B40043E" w:rsidRDefault="2806EBEB" w:rsidP="755B97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– selge eneseväljendus probleemi kirjeldamisel ja selle lahendamisel.</w:t>
            </w:r>
          </w:p>
        </w:tc>
      </w:tr>
      <w:tr w:rsidR="5B40043E" w14:paraId="0E4E6368" w14:textId="77777777" w:rsidTr="544723DE">
        <w:trPr>
          <w:trHeight w:val="27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35BAE" w14:textId="77C9D591" w:rsidR="554F66B1" w:rsidRDefault="554F66B1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40043E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erinevate rühmade normidest ja reeglitest, mis toetavad ühiselu toimimist.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7702B67A" w14:textId="77777777" w:rsidR="001A2C26" w:rsidRDefault="001A2C26"/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1FB10C55" w14:textId="29E58013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B40043E" w14:paraId="6E95CA3C" w14:textId="77777777" w:rsidTr="544723DE">
        <w:trPr>
          <w:trHeight w:val="27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6E3D6A" w14:textId="53109DB8" w:rsidR="554F66B1" w:rsidRDefault="554F66B1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enda rolli, õigusi ja kohustusi erinevates rühmades</w:t>
            </w:r>
            <w:r w:rsidR="35982783"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; k</w:t>
            </w: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irjeldab rühma mõju käitumisele, sh sõltumatuse ja autoriteedi olemust inimsuhetes, demonstreerib õpisituatsioonis toimetulekut rühma survega.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6DAA88A4" w14:textId="77777777" w:rsidR="001A2C26" w:rsidRDefault="001A2C26"/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4CB40D1A" w14:textId="77777777" w:rsidR="001A2C26" w:rsidRDefault="001A2C26"/>
        </w:tc>
      </w:tr>
      <w:tr w:rsidR="755B97DE" w14:paraId="460FE7AB" w14:textId="77777777" w:rsidTr="544723DE">
        <w:trPr>
          <w:trHeight w:val="118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2D810" w14:textId="467D68EB" w:rsidR="3412F55E" w:rsidRDefault="3412F55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seadustest, mis kaitsevad laste õigusi, tervist ja heaolu, ning analüüsib õiguste ja kohustuste seoseid.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3250239F" w14:textId="77777777" w:rsidR="001A2C26" w:rsidRDefault="001A2C26"/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1E955F61" w14:textId="77777777" w:rsidR="001A2C26" w:rsidRDefault="001A2C26"/>
        </w:tc>
      </w:tr>
      <w:tr w:rsidR="5B40043E" w14:paraId="71B1CFC9" w14:textId="77777777" w:rsidTr="544723DE">
        <w:trPr>
          <w:trHeight w:val="300"/>
        </w:trPr>
        <w:tc>
          <w:tcPr>
            <w:tcW w:w="1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C02B8" w14:textId="5D27715E" w:rsidR="5B40043E" w:rsidRDefault="4821B7FF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Turvalisus, tervise- ja riskikäitumine</w:t>
            </w:r>
          </w:p>
        </w:tc>
      </w:tr>
      <w:tr w:rsidR="5B40043E" w14:paraId="0A27AF2F" w14:textId="77777777" w:rsidTr="544723DE">
        <w:trPr>
          <w:trHeight w:val="3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E2939" w14:textId="6FF29D02" w:rsidR="5B40043E" w:rsidRDefault="4821B7FF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tegureid, mis aitavad säilitada inimese vaimset heaolu, märkab ohte, oskab kaaslast toetada ja vajaduse korral abi otsida.</w:t>
            </w:r>
          </w:p>
        </w:tc>
        <w:tc>
          <w:tcPr>
            <w:tcW w:w="5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45C31" w14:textId="2C8E03FD" w:rsidR="5B40043E" w:rsidRDefault="16654E62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eristab vaimset heaolu ühe heaolu aspektina ning kirjeldab näidete varal võimalusi lähiümbruses, kuidas laste </w:t>
            </w:r>
            <w:r w:rsidR="5EAB31B6"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noorte vaimset heaolu tõsta. </w:t>
            </w:r>
          </w:p>
          <w:p w14:paraId="04F8142C" w14:textId="266EAFE3" w:rsidR="5B40043E" w:rsidRDefault="6D8BEFD7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544723D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oskab märgata depressiooni ja suitsiidi tunnuseid iseenda ja/või sõbra juures</w:t>
            </w:r>
            <w:r w:rsidR="2EFBD748" w:rsidRPr="54472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teab, kuhu pöörduda abi saamiseks. </w:t>
            </w:r>
            <w:r w:rsidR="79999F55" w:rsidRPr="544723D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on läbinud SOS- Suitsiidi Ohu Signaalid programmi.</w:t>
            </w:r>
          </w:p>
          <w:p w14:paraId="5247368C" w14:textId="2DE89A65" w:rsidR="5B40043E" w:rsidRDefault="5EAB31B6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keeldumisvõimalusi uimastitega seotud situatsioonides ning demonstreerib õpisituatsioonis “ei” ütlemise oskust. </w:t>
            </w:r>
          </w:p>
          <w:p w14:paraId="044CA051" w14:textId="0270CB3B" w:rsidR="5B40043E" w:rsidRDefault="0C0139E7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analüüsib uimastitarvitamisega seotud negatiivsete tagajärgede ennetusvõimalusi (lähiümbruses, kogukonnas ja ühiskonnas). </w:t>
            </w:r>
          </w:p>
          <w:p w14:paraId="1831C069" w14:textId="2FE8E9D6" w:rsidR="5B40043E" w:rsidRDefault="5B40043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77AAB" w14:textId="0BBEB423" w:rsidR="5B40043E" w:rsidRDefault="0BF818A6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märksõnad</w:t>
            </w:r>
          </w:p>
          <w:p w14:paraId="776B197C" w14:textId="6E430B8F" w:rsidR="5B40043E" w:rsidRDefault="3687E10A" w:rsidP="755B97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D8BCDF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28733F90" w:rsidRPr="6D8BCDFE">
              <w:rPr>
                <w:rFonts w:ascii="Times New Roman" w:eastAsia="Times New Roman" w:hAnsi="Times New Roman" w:cs="Times New Roman"/>
                <w:sz w:val="24"/>
                <w:szCs w:val="24"/>
              </w:rPr>
              <w:t>nimese heaolu komponendid (sh vaimne tervis);</w:t>
            </w:r>
          </w:p>
          <w:p w14:paraId="793BCDFB" w14:textId="7A51648A" w:rsidR="5B40043E" w:rsidRDefault="0941E309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laste heaolu mõjutavad tegurid (materiaalne, füüsiline, vaimne, sotsiaalne), kogukonna tasandil;</w:t>
            </w:r>
          </w:p>
          <w:p w14:paraId="6BD14286" w14:textId="68CEAA97" w:rsidR="5B40043E" w:rsidRDefault="0941E309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lapse ja noore vaimse heaolu tõstmise võimalused koolis ja kogukonnas;</w:t>
            </w:r>
          </w:p>
          <w:p w14:paraId="08578928" w14:textId="065AD843" w:rsidR="5B40043E" w:rsidRDefault="0941E309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uimastitega seotud riskikäitumise ennetamine indiviidi tasandil, tõhusad sotsiaalsed oskused ja keeldumisoskused;</w:t>
            </w:r>
          </w:p>
          <w:p w14:paraId="091E8473" w14:textId="555BEBF6" w:rsidR="5B40043E" w:rsidRDefault="0941E309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uimastitega seotud riskikäitumise ennetamine (kogukonna ja ühiskonna tasandil).</w:t>
            </w:r>
          </w:p>
        </w:tc>
        <w:tc>
          <w:tcPr>
            <w:tcW w:w="5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A1EE4" w14:textId="07F2017B" w:rsidR="5B40043E" w:rsidRDefault="085D2157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Üldpädevused</w:t>
            </w:r>
          </w:p>
          <w:p w14:paraId="0CDCF00A" w14:textId="138DBC47" w:rsidR="5B40043E" w:rsidRDefault="085D2157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Enesemääratluspädevus - tervist toetavate </w:t>
            </w:r>
            <w:r w:rsidR="3452757E"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valikute selgitamine ja tegemine seoses uimastitega.</w:t>
            </w:r>
          </w:p>
          <w:p w14:paraId="543A1A7A" w14:textId="4716B719" w:rsidR="5B40043E" w:rsidRDefault="3452757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Ettevõtlikkuspädevus - probleemide märkamine, lahenduste pakkumine, lahendamine, asjatute riskide vältimine, arukate riskide mõistmine.</w:t>
            </w:r>
          </w:p>
          <w:p w14:paraId="793AFC33" w14:textId="22A35E4E" w:rsidR="5B40043E" w:rsidRDefault="5B40043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956F4" w14:textId="1BCF0A33" w:rsidR="5B40043E" w:rsidRDefault="3452757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Läbivad teemad</w:t>
            </w:r>
          </w:p>
          <w:p w14:paraId="3DA16071" w14:textId="1B739295" w:rsidR="5B40043E" w:rsidRDefault="665D2BAF" w:rsidP="755B97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Elukestev õpe ja karjääri kujundamine – sotsiaalsete toimetulekuoskuste arendamine uimastitega seotud olukordadega.</w:t>
            </w:r>
          </w:p>
          <w:p w14:paraId="46B3644A" w14:textId="551B1D46" w:rsidR="5B40043E" w:rsidRDefault="665D2BAF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Teabekeskkond ja meediakasutus – erinevate abisaamise võimaluste leidmine, sobiva teabe leidmine, nutiseadmete mõistlik ja asjakohane kasutamine.</w:t>
            </w:r>
          </w:p>
          <w:p w14:paraId="3605EBE9" w14:textId="13228375" w:rsidR="5B40043E" w:rsidRDefault="665D2BAF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Tervis ja ohutus – vaimse tervise tähtsustamine, tervislike valikute eelistamine uimastitega seotud olukordades, laste heaolu kitsaskohtade märkamine kogukonnas, enda tervise tähtsustamine. </w:t>
            </w:r>
          </w:p>
          <w:p w14:paraId="6EBE325A" w14:textId="5C200849" w:rsidR="5B40043E" w:rsidRDefault="5B40043E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C596B" w14:textId="50A0283B" w:rsidR="5B40043E" w:rsidRDefault="665D2BAF" w:rsidP="755B9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</w:t>
            </w:r>
          </w:p>
          <w:p w14:paraId="76A924AF" w14:textId="12AC9144" w:rsidR="5B40043E" w:rsidRDefault="665D2BAF" w:rsidP="755B97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– juhtumite lugemine ja analüüsi kirjutamine.</w:t>
            </w:r>
          </w:p>
          <w:p w14:paraId="6A38F953" w14:textId="2008554B" w:rsidR="5B40043E" w:rsidRDefault="665D2BAF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Bioloogia – inimese füsioloogia seoses uimastite mõjuga. </w:t>
            </w:r>
          </w:p>
        </w:tc>
      </w:tr>
      <w:tr w:rsidR="5B40043E" w14:paraId="07F1D842" w14:textId="77777777" w:rsidTr="544723DE">
        <w:trPr>
          <w:trHeight w:val="3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DDAE0" w14:textId="75D6D5E5" w:rsidR="5B40043E" w:rsidRDefault="4821B7FF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laste heaolu mõjutavaid tegureid oma kogukonnas, teeb ettepanekuid, kuidas kogukonnas paremini laste heaolu eest seista.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2E0DCC15" w14:textId="46BB0DB1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3E7008F2" w14:textId="7D43E985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B40043E" w14:paraId="6DB745D7" w14:textId="77777777" w:rsidTr="544723DE">
        <w:trPr>
          <w:trHeight w:val="30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44D2C" w14:textId="687B32CD" w:rsidR="5B40043E" w:rsidRDefault="4821B7FF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5B97DE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uimastitega seotud riskikäitumise tagajärgi inimese toimetulekule ning sekkumise võimalusi indiviidi ja ühiskonna tasandil.</w:t>
            </w:r>
          </w:p>
        </w:tc>
        <w:tc>
          <w:tcPr>
            <w:tcW w:w="5310" w:type="dxa"/>
            <w:vMerge/>
            <w:tcMar>
              <w:left w:w="108" w:type="dxa"/>
              <w:right w:w="108" w:type="dxa"/>
            </w:tcMar>
          </w:tcPr>
          <w:p w14:paraId="5E4A15A0" w14:textId="431AB147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  <w:tcMar>
              <w:left w:w="108" w:type="dxa"/>
              <w:right w:w="108" w:type="dxa"/>
            </w:tcMar>
          </w:tcPr>
          <w:p w14:paraId="0FA7D639" w14:textId="7C44E847" w:rsidR="5B40043E" w:rsidRDefault="5B40043E" w:rsidP="5B40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5E230F" w14:textId="77777777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3170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7501D" w14:textId="77777777" w:rsidR="00E836EC" w:rsidRDefault="00E836EC" w:rsidP="31700DF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6EC" w:rsidSect="002462AB">
      <w:pgSz w:w="15840" w:h="12240" w:orient="landscape"/>
      <w:pgMar w:top="720" w:right="8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FD8"/>
    <w:multiLevelType w:val="hybridMultilevel"/>
    <w:tmpl w:val="2A2E6CC8"/>
    <w:lvl w:ilvl="0" w:tplc="C6E03A48">
      <w:start w:val="1"/>
      <w:numFmt w:val="lowerLetter"/>
      <w:lvlText w:val="%1."/>
      <w:lvlJc w:val="left"/>
      <w:pPr>
        <w:ind w:left="720" w:hanging="360"/>
      </w:pPr>
    </w:lvl>
    <w:lvl w:ilvl="1" w:tplc="453C9CDC">
      <w:start w:val="1"/>
      <w:numFmt w:val="lowerLetter"/>
      <w:lvlText w:val="%2."/>
      <w:lvlJc w:val="left"/>
      <w:pPr>
        <w:ind w:left="1440" w:hanging="360"/>
      </w:pPr>
    </w:lvl>
    <w:lvl w:ilvl="2" w:tplc="4E3821C0">
      <w:start w:val="1"/>
      <w:numFmt w:val="lowerRoman"/>
      <w:lvlText w:val="%3."/>
      <w:lvlJc w:val="right"/>
      <w:pPr>
        <w:ind w:left="2160" w:hanging="180"/>
      </w:pPr>
    </w:lvl>
    <w:lvl w:ilvl="3" w:tplc="21284A8A">
      <w:start w:val="1"/>
      <w:numFmt w:val="decimal"/>
      <w:lvlText w:val="%4."/>
      <w:lvlJc w:val="left"/>
      <w:pPr>
        <w:ind w:left="2880" w:hanging="360"/>
      </w:pPr>
    </w:lvl>
    <w:lvl w:ilvl="4" w:tplc="1DE64D1C">
      <w:start w:val="1"/>
      <w:numFmt w:val="lowerLetter"/>
      <w:lvlText w:val="%5."/>
      <w:lvlJc w:val="left"/>
      <w:pPr>
        <w:ind w:left="3600" w:hanging="360"/>
      </w:pPr>
    </w:lvl>
    <w:lvl w:ilvl="5" w:tplc="AB3E0460">
      <w:start w:val="1"/>
      <w:numFmt w:val="lowerRoman"/>
      <w:lvlText w:val="%6."/>
      <w:lvlJc w:val="right"/>
      <w:pPr>
        <w:ind w:left="4320" w:hanging="180"/>
      </w:pPr>
    </w:lvl>
    <w:lvl w:ilvl="6" w:tplc="3CC0FFA8">
      <w:start w:val="1"/>
      <w:numFmt w:val="decimal"/>
      <w:lvlText w:val="%7."/>
      <w:lvlJc w:val="left"/>
      <w:pPr>
        <w:ind w:left="5040" w:hanging="360"/>
      </w:pPr>
    </w:lvl>
    <w:lvl w:ilvl="7" w:tplc="84682F50">
      <w:start w:val="1"/>
      <w:numFmt w:val="lowerLetter"/>
      <w:lvlText w:val="%8."/>
      <w:lvlJc w:val="left"/>
      <w:pPr>
        <w:ind w:left="5760" w:hanging="360"/>
      </w:pPr>
    </w:lvl>
    <w:lvl w:ilvl="8" w:tplc="90883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2B82"/>
    <w:multiLevelType w:val="hybridMultilevel"/>
    <w:tmpl w:val="D01C4978"/>
    <w:lvl w:ilvl="0" w:tplc="125EF56A">
      <w:start w:val="1"/>
      <w:numFmt w:val="decimal"/>
      <w:lvlText w:val="%1."/>
      <w:lvlJc w:val="left"/>
      <w:pPr>
        <w:ind w:left="720" w:hanging="360"/>
      </w:pPr>
    </w:lvl>
    <w:lvl w:ilvl="1" w:tplc="7FD81312">
      <w:start w:val="1"/>
      <w:numFmt w:val="lowerLetter"/>
      <w:lvlText w:val="%2."/>
      <w:lvlJc w:val="left"/>
      <w:pPr>
        <w:ind w:left="1440" w:hanging="360"/>
      </w:pPr>
    </w:lvl>
    <w:lvl w:ilvl="2" w:tplc="DD7429BC">
      <w:start w:val="1"/>
      <w:numFmt w:val="lowerRoman"/>
      <w:lvlText w:val="%3."/>
      <w:lvlJc w:val="right"/>
      <w:pPr>
        <w:ind w:left="2160" w:hanging="180"/>
      </w:pPr>
    </w:lvl>
    <w:lvl w:ilvl="3" w:tplc="71625EBA">
      <w:start w:val="1"/>
      <w:numFmt w:val="decimal"/>
      <w:lvlText w:val="%4."/>
      <w:lvlJc w:val="left"/>
      <w:pPr>
        <w:ind w:left="2880" w:hanging="360"/>
      </w:pPr>
    </w:lvl>
    <w:lvl w:ilvl="4" w:tplc="5CF6C4A4">
      <w:start w:val="1"/>
      <w:numFmt w:val="lowerLetter"/>
      <w:lvlText w:val="%5."/>
      <w:lvlJc w:val="left"/>
      <w:pPr>
        <w:ind w:left="3600" w:hanging="360"/>
      </w:pPr>
    </w:lvl>
    <w:lvl w:ilvl="5" w:tplc="515A644E">
      <w:start w:val="1"/>
      <w:numFmt w:val="lowerRoman"/>
      <w:lvlText w:val="%6."/>
      <w:lvlJc w:val="right"/>
      <w:pPr>
        <w:ind w:left="4320" w:hanging="180"/>
      </w:pPr>
    </w:lvl>
    <w:lvl w:ilvl="6" w:tplc="8064E528">
      <w:start w:val="1"/>
      <w:numFmt w:val="decimal"/>
      <w:lvlText w:val="%7."/>
      <w:lvlJc w:val="left"/>
      <w:pPr>
        <w:ind w:left="5040" w:hanging="360"/>
      </w:pPr>
    </w:lvl>
    <w:lvl w:ilvl="7" w:tplc="AB6A737A">
      <w:start w:val="1"/>
      <w:numFmt w:val="lowerLetter"/>
      <w:lvlText w:val="%8."/>
      <w:lvlJc w:val="left"/>
      <w:pPr>
        <w:ind w:left="5760" w:hanging="360"/>
      </w:pPr>
    </w:lvl>
    <w:lvl w:ilvl="8" w:tplc="B2D4F9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7524"/>
    <w:multiLevelType w:val="hybridMultilevel"/>
    <w:tmpl w:val="110652E4"/>
    <w:lvl w:ilvl="0" w:tplc="54EC6040">
      <w:start w:val="3"/>
      <w:numFmt w:val="lowerLetter"/>
      <w:lvlText w:val="%1."/>
      <w:lvlJc w:val="left"/>
      <w:pPr>
        <w:ind w:left="720" w:hanging="360"/>
      </w:pPr>
    </w:lvl>
    <w:lvl w:ilvl="1" w:tplc="DDFCA3F0">
      <w:start w:val="1"/>
      <w:numFmt w:val="lowerLetter"/>
      <w:lvlText w:val="%2."/>
      <w:lvlJc w:val="left"/>
      <w:pPr>
        <w:ind w:left="1440" w:hanging="360"/>
      </w:pPr>
    </w:lvl>
    <w:lvl w:ilvl="2" w:tplc="9C2A900C">
      <w:start w:val="1"/>
      <w:numFmt w:val="lowerRoman"/>
      <w:lvlText w:val="%3."/>
      <w:lvlJc w:val="right"/>
      <w:pPr>
        <w:ind w:left="2160" w:hanging="180"/>
      </w:pPr>
    </w:lvl>
    <w:lvl w:ilvl="3" w:tplc="B80C4824">
      <w:start w:val="1"/>
      <w:numFmt w:val="decimal"/>
      <w:lvlText w:val="%4."/>
      <w:lvlJc w:val="left"/>
      <w:pPr>
        <w:ind w:left="2880" w:hanging="360"/>
      </w:pPr>
    </w:lvl>
    <w:lvl w:ilvl="4" w:tplc="1214CFD6">
      <w:start w:val="1"/>
      <w:numFmt w:val="lowerLetter"/>
      <w:lvlText w:val="%5."/>
      <w:lvlJc w:val="left"/>
      <w:pPr>
        <w:ind w:left="3600" w:hanging="360"/>
      </w:pPr>
    </w:lvl>
    <w:lvl w:ilvl="5" w:tplc="D4429726">
      <w:start w:val="1"/>
      <w:numFmt w:val="lowerRoman"/>
      <w:lvlText w:val="%6."/>
      <w:lvlJc w:val="right"/>
      <w:pPr>
        <w:ind w:left="4320" w:hanging="180"/>
      </w:pPr>
    </w:lvl>
    <w:lvl w:ilvl="6" w:tplc="2C3A12AC">
      <w:start w:val="1"/>
      <w:numFmt w:val="decimal"/>
      <w:lvlText w:val="%7."/>
      <w:lvlJc w:val="left"/>
      <w:pPr>
        <w:ind w:left="5040" w:hanging="360"/>
      </w:pPr>
    </w:lvl>
    <w:lvl w:ilvl="7" w:tplc="B88EBA5A">
      <w:start w:val="1"/>
      <w:numFmt w:val="lowerLetter"/>
      <w:lvlText w:val="%8."/>
      <w:lvlJc w:val="left"/>
      <w:pPr>
        <w:ind w:left="5760" w:hanging="360"/>
      </w:pPr>
    </w:lvl>
    <w:lvl w:ilvl="8" w:tplc="887A47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5014D"/>
    <w:multiLevelType w:val="hybridMultilevel"/>
    <w:tmpl w:val="0CA8FC4A"/>
    <w:lvl w:ilvl="0" w:tplc="5B5E91FA">
      <w:start w:val="2"/>
      <w:numFmt w:val="lowerLetter"/>
      <w:lvlText w:val="%1."/>
      <w:lvlJc w:val="left"/>
      <w:pPr>
        <w:ind w:left="720" w:hanging="360"/>
      </w:pPr>
    </w:lvl>
    <w:lvl w:ilvl="1" w:tplc="CCB25992">
      <w:start w:val="1"/>
      <w:numFmt w:val="lowerLetter"/>
      <w:lvlText w:val="%2."/>
      <w:lvlJc w:val="left"/>
      <w:pPr>
        <w:ind w:left="1440" w:hanging="360"/>
      </w:pPr>
    </w:lvl>
    <w:lvl w:ilvl="2" w:tplc="D38A01A0">
      <w:start w:val="1"/>
      <w:numFmt w:val="lowerRoman"/>
      <w:lvlText w:val="%3."/>
      <w:lvlJc w:val="right"/>
      <w:pPr>
        <w:ind w:left="2160" w:hanging="180"/>
      </w:pPr>
    </w:lvl>
    <w:lvl w:ilvl="3" w:tplc="B59E022E">
      <w:start w:val="1"/>
      <w:numFmt w:val="decimal"/>
      <w:lvlText w:val="%4."/>
      <w:lvlJc w:val="left"/>
      <w:pPr>
        <w:ind w:left="2880" w:hanging="360"/>
      </w:pPr>
    </w:lvl>
    <w:lvl w:ilvl="4" w:tplc="205A7CE0">
      <w:start w:val="1"/>
      <w:numFmt w:val="lowerLetter"/>
      <w:lvlText w:val="%5."/>
      <w:lvlJc w:val="left"/>
      <w:pPr>
        <w:ind w:left="3600" w:hanging="360"/>
      </w:pPr>
    </w:lvl>
    <w:lvl w:ilvl="5" w:tplc="FB2C7DE4">
      <w:start w:val="1"/>
      <w:numFmt w:val="lowerRoman"/>
      <w:lvlText w:val="%6."/>
      <w:lvlJc w:val="right"/>
      <w:pPr>
        <w:ind w:left="4320" w:hanging="180"/>
      </w:pPr>
    </w:lvl>
    <w:lvl w:ilvl="6" w:tplc="EFF41824">
      <w:start w:val="1"/>
      <w:numFmt w:val="decimal"/>
      <w:lvlText w:val="%7."/>
      <w:lvlJc w:val="left"/>
      <w:pPr>
        <w:ind w:left="5040" w:hanging="360"/>
      </w:pPr>
    </w:lvl>
    <w:lvl w:ilvl="7" w:tplc="9466AE04">
      <w:start w:val="1"/>
      <w:numFmt w:val="lowerLetter"/>
      <w:lvlText w:val="%8."/>
      <w:lvlJc w:val="left"/>
      <w:pPr>
        <w:ind w:left="5760" w:hanging="360"/>
      </w:pPr>
    </w:lvl>
    <w:lvl w:ilvl="8" w:tplc="804C7E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7E17"/>
    <w:multiLevelType w:val="hybridMultilevel"/>
    <w:tmpl w:val="540A6552"/>
    <w:lvl w:ilvl="0" w:tplc="51909B24">
      <w:start w:val="4"/>
      <w:numFmt w:val="lowerLetter"/>
      <w:lvlText w:val="%1."/>
      <w:lvlJc w:val="left"/>
      <w:pPr>
        <w:ind w:left="720" w:hanging="360"/>
      </w:pPr>
    </w:lvl>
    <w:lvl w:ilvl="1" w:tplc="1AAA56F0">
      <w:start w:val="1"/>
      <w:numFmt w:val="lowerLetter"/>
      <w:lvlText w:val="%2."/>
      <w:lvlJc w:val="left"/>
      <w:pPr>
        <w:ind w:left="1440" w:hanging="360"/>
      </w:pPr>
    </w:lvl>
    <w:lvl w:ilvl="2" w:tplc="B94A0418">
      <w:start w:val="1"/>
      <w:numFmt w:val="lowerRoman"/>
      <w:lvlText w:val="%3."/>
      <w:lvlJc w:val="right"/>
      <w:pPr>
        <w:ind w:left="2160" w:hanging="180"/>
      </w:pPr>
    </w:lvl>
    <w:lvl w:ilvl="3" w:tplc="53FC4710">
      <w:start w:val="1"/>
      <w:numFmt w:val="decimal"/>
      <w:lvlText w:val="%4."/>
      <w:lvlJc w:val="left"/>
      <w:pPr>
        <w:ind w:left="2880" w:hanging="360"/>
      </w:pPr>
    </w:lvl>
    <w:lvl w:ilvl="4" w:tplc="82AED864">
      <w:start w:val="1"/>
      <w:numFmt w:val="lowerLetter"/>
      <w:lvlText w:val="%5."/>
      <w:lvlJc w:val="left"/>
      <w:pPr>
        <w:ind w:left="3600" w:hanging="360"/>
      </w:pPr>
    </w:lvl>
    <w:lvl w:ilvl="5" w:tplc="1E6441E0">
      <w:start w:val="1"/>
      <w:numFmt w:val="lowerRoman"/>
      <w:lvlText w:val="%6."/>
      <w:lvlJc w:val="right"/>
      <w:pPr>
        <w:ind w:left="4320" w:hanging="180"/>
      </w:pPr>
    </w:lvl>
    <w:lvl w:ilvl="6" w:tplc="897A7364">
      <w:start w:val="1"/>
      <w:numFmt w:val="decimal"/>
      <w:lvlText w:val="%7."/>
      <w:lvlJc w:val="left"/>
      <w:pPr>
        <w:ind w:left="5040" w:hanging="360"/>
      </w:pPr>
    </w:lvl>
    <w:lvl w:ilvl="7" w:tplc="4D6CB3A6">
      <w:start w:val="1"/>
      <w:numFmt w:val="lowerLetter"/>
      <w:lvlText w:val="%8."/>
      <w:lvlJc w:val="left"/>
      <w:pPr>
        <w:ind w:left="5760" w:hanging="360"/>
      </w:pPr>
    </w:lvl>
    <w:lvl w:ilvl="8" w:tplc="751877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55BF2"/>
    <w:multiLevelType w:val="hybridMultilevel"/>
    <w:tmpl w:val="3DB6DBF2"/>
    <w:lvl w:ilvl="0" w:tplc="5DA85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6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26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0B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6A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6B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3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5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22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8"/>
    <w:rsid w:val="0018529B"/>
    <w:rsid w:val="001A2C26"/>
    <w:rsid w:val="002462AB"/>
    <w:rsid w:val="0024F2B5"/>
    <w:rsid w:val="002625C8"/>
    <w:rsid w:val="00464CC3"/>
    <w:rsid w:val="007A7EAA"/>
    <w:rsid w:val="00810FE5"/>
    <w:rsid w:val="00AD2F01"/>
    <w:rsid w:val="00AE1F3B"/>
    <w:rsid w:val="00E836EC"/>
    <w:rsid w:val="00F77629"/>
    <w:rsid w:val="01A523E8"/>
    <w:rsid w:val="01F9E69B"/>
    <w:rsid w:val="0267D19F"/>
    <w:rsid w:val="030B6584"/>
    <w:rsid w:val="049DF4D9"/>
    <w:rsid w:val="051E8BA8"/>
    <w:rsid w:val="056080D2"/>
    <w:rsid w:val="0579A92F"/>
    <w:rsid w:val="05870922"/>
    <w:rsid w:val="05CD73CE"/>
    <w:rsid w:val="062DB41A"/>
    <w:rsid w:val="072EF581"/>
    <w:rsid w:val="073CA66C"/>
    <w:rsid w:val="07DBBCB9"/>
    <w:rsid w:val="085D2157"/>
    <w:rsid w:val="087330A8"/>
    <w:rsid w:val="08D876CD"/>
    <w:rsid w:val="0941E309"/>
    <w:rsid w:val="09FEC404"/>
    <w:rsid w:val="0A0CE606"/>
    <w:rsid w:val="0A27880E"/>
    <w:rsid w:val="0B1523E3"/>
    <w:rsid w:val="0B3B6DEB"/>
    <w:rsid w:val="0BF818A6"/>
    <w:rsid w:val="0C0139E7"/>
    <w:rsid w:val="0C9EBC3D"/>
    <w:rsid w:val="0CEFC415"/>
    <w:rsid w:val="0D087E6C"/>
    <w:rsid w:val="0D9E3705"/>
    <w:rsid w:val="0DC2FF00"/>
    <w:rsid w:val="0E75BB80"/>
    <w:rsid w:val="0F44519F"/>
    <w:rsid w:val="0F47B851"/>
    <w:rsid w:val="0FED3D74"/>
    <w:rsid w:val="107C278A"/>
    <w:rsid w:val="10CA6055"/>
    <w:rsid w:val="10F04F6A"/>
    <w:rsid w:val="1112934B"/>
    <w:rsid w:val="117A5B49"/>
    <w:rsid w:val="123F03DA"/>
    <w:rsid w:val="1271A828"/>
    <w:rsid w:val="127B4F88"/>
    <w:rsid w:val="1284933C"/>
    <w:rsid w:val="12967023"/>
    <w:rsid w:val="129D9360"/>
    <w:rsid w:val="12C2FE66"/>
    <w:rsid w:val="12CF18D6"/>
    <w:rsid w:val="135F0599"/>
    <w:rsid w:val="1385D165"/>
    <w:rsid w:val="1413897C"/>
    <w:rsid w:val="1421B350"/>
    <w:rsid w:val="16654E62"/>
    <w:rsid w:val="167F6C9F"/>
    <w:rsid w:val="177260EB"/>
    <w:rsid w:val="178F6D0F"/>
    <w:rsid w:val="17FEBB9F"/>
    <w:rsid w:val="1834ED8D"/>
    <w:rsid w:val="18EA910C"/>
    <w:rsid w:val="19E0F9E0"/>
    <w:rsid w:val="1AB4E7EE"/>
    <w:rsid w:val="1B65058E"/>
    <w:rsid w:val="1C50B84F"/>
    <w:rsid w:val="1CC080B6"/>
    <w:rsid w:val="1CD22CC2"/>
    <w:rsid w:val="1CEEAE23"/>
    <w:rsid w:val="1E8A7E84"/>
    <w:rsid w:val="1EDD5296"/>
    <w:rsid w:val="1F4301E1"/>
    <w:rsid w:val="1FF82178"/>
    <w:rsid w:val="203A2EA2"/>
    <w:rsid w:val="211F4406"/>
    <w:rsid w:val="213B8843"/>
    <w:rsid w:val="21A6CD69"/>
    <w:rsid w:val="21C69627"/>
    <w:rsid w:val="21D2E368"/>
    <w:rsid w:val="22BFF9D3"/>
    <w:rsid w:val="22C8E4D3"/>
    <w:rsid w:val="22CD1BF5"/>
    <w:rsid w:val="22CE2751"/>
    <w:rsid w:val="22F9B20E"/>
    <w:rsid w:val="23416E46"/>
    <w:rsid w:val="23429DCA"/>
    <w:rsid w:val="24DE6E2B"/>
    <w:rsid w:val="24F2BF77"/>
    <w:rsid w:val="25CFD2AA"/>
    <w:rsid w:val="25E51BDB"/>
    <w:rsid w:val="25F79A95"/>
    <w:rsid w:val="262A4E36"/>
    <w:rsid w:val="267A3E8C"/>
    <w:rsid w:val="268CF473"/>
    <w:rsid w:val="26A6548B"/>
    <w:rsid w:val="27936AF6"/>
    <w:rsid w:val="27AC9353"/>
    <w:rsid w:val="2806EBEB"/>
    <w:rsid w:val="282A6039"/>
    <w:rsid w:val="2861BEB4"/>
    <w:rsid w:val="28733F90"/>
    <w:rsid w:val="287F4063"/>
    <w:rsid w:val="2923351C"/>
    <w:rsid w:val="2ABBE9E8"/>
    <w:rsid w:val="2ACB0BB8"/>
    <w:rsid w:val="2AFD70A7"/>
    <w:rsid w:val="2BBB3DA0"/>
    <w:rsid w:val="2C66DC19"/>
    <w:rsid w:val="2C76750C"/>
    <w:rsid w:val="2C8CF3D3"/>
    <w:rsid w:val="2D1C33E2"/>
    <w:rsid w:val="2EB953F6"/>
    <w:rsid w:val="2EFBD748"/>
    <w:rsid w:val="2F53A6CF"/>
    <w:rsid w:val="301632C8"/>
    <w:rsid w:val="30E3ECA2"/>
    <w:rsid w:val="312DFE71"/>
    <w:rsid w:val="312E4701"/>
    <w:rsid w:val="31700DFF"/>
    <w:rsid w:val="31D1427F"/>
    <w:rsid w:val="31F0F4B8"/>
    <w:rsid w:val="32916EAF"/>
    <w:rsid w:val="32CA1762"/>
    <w:rsid w:val="33010A7A"/>
    <w:rsid w:val="338CC519"/>
    <w:rsid w:val="340DEF95"/>
    <w:rsid w:val="3412F55E"/>
    <w:rsid w:val="3452757E"/>
    <w:rsid w:val="3528957A"/>
    <w:rsid w:val="352EEB7C"/>
    <w:rsid w:val="358E4B4F"/>
    <w:rsid w:val="35982783"/>
    <w:rsid w:val="35A9BFF6"/>
    <w:rsid w:val="3687E10A"/>
    <w:rsid w:val="36C1D1C6"/>
    <w:rsid w:val="36C78176"/>
    <w:rsid w:val="37304470"/>
    <w:rsid w:val="380EB3A8"/>
    <w:rsid w:val="382144AD"/>
    <w:rsid w:val="3860363C"/>
    <w:rsid w:val="3B7D31A7"/>
    <w:rsid w:val="3BA1A59C"/>
    <w:rsid w:val="3E07B819"/>
    <w:rsid w:val="3F82351D"/>
    <w:rsid w:val="4175B8B6"/>
    <w:rsid w:val="4179D0A5"/>
    <w:rsid w:val="422B0B9C"/>
    <w:rsid w:val="42C94593"/>
    <w:rsid w:val="438B2430"/>
    <w:rsid w:val="4416494B"/>
    <w:rsid w:val="443E91EA"/>
    <w:rsid w:val="44A508E6"/>
    <w:rsid w:val="44AFBD37"/>
    <w:rsid w:val="45C7D146"/>
    <w:rsid w:val="4609D2DD"/>
    <w:rsid w:val="46B3A6B3"/>
    <w:rsid w:val="46E00572"/>
    <w:rsid w:val="47288E9C"/>
    <w:rsid w:val="47A017F7"/>
    <w:rsid w:val="47A46019"/>
    <w:rsid w:val="4821B7FF"/>
    <w:rsid w:val="485CC142"/>
    <w:rsid w:val="48D515BD"/>
    <w:rsid w:val="49CE4B76"/>
    <w:rsid w:val="4AE1F35C"/>
    <w:rsid w:val="4B8B4B5A"/>
    <w:rsid w:val="4C3712CA"/>
    <w:rsid w:val="4C5B4FDB"/>
    <w:rsid w:val="4C8BB0F9"/>
    <w:rsid w:val="4CA893B8"/>
    <w:rsid w:val="4DA9C79E"/>
    <w:rsid w:val="4DF84FC0"/>
    <w:rsid w:val="4E13A19D"/>
    <w:rsid w:val="4F117C2A"/>
    <w:rsid w:val="4F73B513"/>
    <w:rsid w:val="4F814491"/>
    <w:rsid w:val="4F92F09D"/>
    <w:rsid w:val="4F96BF9D"/>
    <w:rsid w:val="5094242E"/>
    <w:rsid w:val="50B1E39E"/>
    <w:rsid w:val="529FBCF6"/>
    <w:rsid w:val="52E75A6F"/>
    <w:rsid w:val="53D3705D"/>
    <w:rsid w:val="544723DE"/>
    <w:rsid w:val="546661C0"/>
    <w:rsid w:val="54CF82B7"/>
    <w:rsid w:val="551F1192"/>
    <w:rsid w:val="554F66B1"/>
    <w:rsid w:val="55A3FA67"/>
    <w:rsid w:val="55F08615"/>
    <w:rsid w:val="56361577"/>
    <w:rsid w:val="56B275AF"/>
    <w:rsid w:val="574EF2FE"/>
    <w:rsid w:val="57E3C2BF"/>
    <w:rsid w:val="58BF95BB"/>
    <w:rsid w:val="59A2F3DA"/>
    <w:rsid w:val="59F61D0D"/>
    <w:rsid w:val="5A4AF13A"/>
    <w:rsid w:val="5A7F9BFF"/>
    <w:rsid w:val="5A948516"/>
    <w:rsid w:val="5AC3F738"/>
    <w:rsid w:val="5B2996DB"/>
    <w:rsid w:val="5B40043E"/>
    <w:rsid w:val="5BEFFF32"/>
    <w:rsid w:val="5C79438A"/>
    <w:rsid w:val="5C891EB6"/>
    <w:rsid w:val="5C8C2E9E"/>
    <w:rsid w:val="5C94D9F1"/>
    <w:rsid w:val="5D39A87E"/>
    <w:rsid w:val="5D4ABAB3"/>
    <w:rsid w:val="5D7FEA8A"/>
    <w:rsid w:val="5D9DDCBD"/>
    <w:rsid w:val="5DBB63AE"/>
    <w:rsid w:val="5E27FEFF"/>
    <w:rsid w:val="5EAB31B6"/>
    <w:rsid w:val="5EE22BBA"/>
    <w:rsid w:val="5F279FF4"/>
    <w:rsid w:val="5F7E3FFE"/>
    <w:rsid w:val="5FC3CF60"/>
    <w:rsid w:val="608B2B4E"/>
    <w:rsid w:val="60E13F2D"/>
    <w:rsid w:val="61717CA8"/>
    <w:rsid w:val="61E733CB"/>
    <w:rsid w:val="621F7F5E"/>
    <w:rsid w:val="62243928"/>
    <w:rsid w:val="6276AD43"/>
    <w:rsid w:val="631BA230"/>
    <w:rsid w:val="63B15117"/>
    <w:rsid w:val="6419AA7E"/>
    <w:rsid w:val="6533BC63"/>
    <w:rsid w:val="65A2B372"/>
    <w:rsid w:val="665D2BAF"/>
    <w:rsid w:val="66717C0E"/>
    <w:rsid w:val="66A11029"/>
    <w:rsid w:val="66B5440D"/>
    <w:rsid w:val="672417F1"/>
    <w:rsid w:val="684C150B"/>
    <w:rsid w:val="6A5AF261"/>
    <w:rsid w:val="6BC661A4"/>
    <w:rsid w:val="6D441620"/>
    <w:rsid w:val="6D658B09"/>
    <w:rsid w:val="6D78C47D"/>
    <w:rsid w:val="6D8BCDFE"/>
    <w:rsid w:val="6D8BEFD7"/>
    <w:rsid w:val="6EFE0266"/>
    <w:rsid w:val="6F1B0BF7"/>
    <w:rsid w:val="6F5F63B0"/>
    <w:rsid w:val="6FB3D501"/>
    <w:rsid w:val="6FB6B238"/>
    <w:rsid w:val="70260CC5"/>
    <w:rsid w:val="7099D2C7"/>
    <w:rsid w:val="70A1A2AC"/>
    <w:rsid w:val="734DADB9"/>
    <w:rsid w:val="7398A4DE"/>
    <w:rsid w:val="73EC2E82"/>
    <w:rsid w:val="741F16A9"/>
    <w:rsid w:val="747DA51E"/>
    <w:rsid w:val="755B97DE"/>
    <w:rsid w:val="7603A6BC"/>
    <w:rsid w:val="766E777B"/>
    <w:rsid w:val="7710E430"/>
    <w:rsid w:val="77809F81"/>
    <w:rsid w:val="79004B0E"/>
    <w:rsid w:val="79999F55"/>
    <w:rsid w:val="799A1202"/>
    <w:rsid w:val="79DD6BBD"/>
    <w:rsid w:val="7A23FE88"/>
    <w:rsid w:val="7A4884F2"/>
    <w:rsid w:val="7A649B1A"/>
    <w:rsid w:val="7BE45553"/>
    <w:rsid w:val="7BF74067"/>
    <w:rsid w:val="7CD1B2C4"/>
    <w:rsid w:val="7CF87E90"/>
    <w:rsid w:val="7CFBEF85"/>
    <w:rsid w:val="7D267577"/>
    <w:rsid w:val="7D94607B"/>
    <w:rsid w:val="7E24AD46"/>
    <w:rsid w:val="7E4E02CF"/>
    <w:rsid w:val="7E51FA09"/>
    <w:rsid w:val="7EF13F4D"/>
    <w:rsid w:val="7F1F6CBA"/>
    <w:rsid w:val="7F518EBF"/>
    <w:rsid w:val="7F7240CC"/>
    <w:rsid w:val="7FB4E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67B"/>
  <w15:chartTrackingRefBased/>
  <w15:docId w15:val="{73EA5A93-D936-4EDD-B76D-A217D96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25C8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25C8"/>
    <w:pPr>
      <w:spacing w:after="0" w:line="240" w:lineRule="auto"/>
    </w:pPr>
    <w:rPr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ilisa/1080/3202/3005/18m_pohi_lisa6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138E79E16BF4EB21952D4048BA2B0" ma:contentTypeVersion="13" ma:contentTypeDescription="Loo uus dokument" ma:contentTypeScope="" ma:versionID="b4a93213fa57386c3a5487418e0e13d6">
  <xsd:schema xmlns:xsd="http://www.w3.org/2001/XMLSchema" xmlns:xs="http://www.w3.org/2001/XMLSchema" xmlns:p="http://schemas.microsoft.com/office/2006/metadata/properties" xmlns:ns2="1a543735-7b2a-437f-b15a-91dc3bac38a4" xmlns:ns3="7de6990a-3585-4de1-a6f4-91381a295f54" targetNamespace="http://schemas.microsoft.com/office/2006/metadata/properties" ma:root="true" ma:fieldsID="8f08485b8bd2d375ab10a244c1bea238" ns2:_="" ns3:_="">
    <xsd:import namespace="1a543735-7b2a-437f-b15a-91dc3bac38a4"/>
    <xsd:import namespace="7de6990a-3585-4de1-a6f4-91381a29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3735-7b2a-437f-b15a-91dc3bac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86b517d-1be3-43e9-8ee9-6adadd3d6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990a-3585-4de1-a6f4-91381a295f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600d66-a0b5-4553-9d47-7fdfccabe505}" ma:internalName="TaxCatchAll" ma:showField="CatchAllData" ma:web="7de6990a-3585-4de1-a6f4-91381a29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6990a-3585-4de1-a6f4-91381a295f54" xsi:nil="true"/>
    <lcf76f155ced4ddcb4097134ff3c332f xmlns="1a543735-7b2a-437f-b15a-91dc3bac3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99621-3CF9-4DEC-9AD4-D50212F5D730}"/>
</file>

<file path=customXml/itemProps2.xml><?xml version="1.0" encoding="utf-8"?>
<ds:datastoreItem xmlns:ds="http://schemas.openxmlformats.org/officeDocument/2006/customXml" ds:itemID="{A7577A82-8D46-4D4A-96C9-7DB28D2B95A2}"/>
</file>

<file path=customXml/itemProps3.xml><?xml version="1.0" encoding="utf-8"?>
<ds:datastoreItem xmlns:ds="http://schemas.openxmlformats.org/officeDocument/2006/customXml" ds:itemID="{B0268198-CF7A-4362-93EE-1F734D5BF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Noodla, Maive</dc:creator>
  <cp:keywords/>
  <dc:description/>
  <cp:lastModifiedBy>Aunap-Kollom, Laili</cp:lastModifiedBy>
  <cp:revision>17</cp:revision>
  <dcterms:created xsi:type="dcterms:W3CDTF">2023-10-22T04:28:00Z</dcterms:created>
  <dcterms:modified xsi:type="dcterms:W3CDTF">2024-11-17T14:19:00Z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0x010100278138E79E16BF4EB21952D4048BA2B0</vt:lpwstr>
  </property>
</Properties>
</file>